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2011/14 vom 27. September 2010</w:t>
      </w:r>
    </w:p>
    <w:p>
      <w:r>
        <w:t>Sg Versicherungsgericht, 2010-09-27, DE</w:t>
      </w:r>
    </w:p>
    <w:p>
      <w:r>
        <w:rPr>
          <w:b/>
        </w:rPr>
        <w:t xml:space="preserve">Quelle: </w:t>
      </w:r>
      <w:r>
        <w:t>https://mcp.opencaselaw.ch/entscheid/sg_publikationen_AHV 2011_14</w:t>
      </w:r>
    </w:p>
    <w:p>
      <w:r>
        <w:t>FR: SG_VERSICHERUNGSGERICHT AHV 2011/14 du 27 septembre 2010</w:t>
      </w:r>
    </w:p>
    <w:p>
      <w:r>
        <w:t>IT: SG_VERSICHERUNGSGERICHT AHV 2011/14 del 27 settembre 2010</w:t>
      </w:r>
    </w:p>
    <w:p>
      <w:pPr>
        <w:pStyle w:val="Heading2"/>
      </w:pPr>
      <w:r>
        <w:t>Regeste</w:t>
      </w:r>
    </w:p>
    <w:p>
      <w:r>
        <w:t>Art. 30ter Abs. 2 AHVG; Art. 141 AHVV; Berichtigung individuelles Konto; Verletzung Untersuchungsgrundsatz; Rückweisung zur Vornahme weiterer Abklärungen (Entscheid des Versicherungsgericht des Kantons St. Gallen vom 28. September 2012, AHV 2011/14).Präsidentin Lisbeth Mattle Frei, Versicherungsrichterin Marie Löhrer, a.o. Versicherungsrichter Christian Zingg; Gerichtsschreiber Philipp GeertsenEntscheid vom 28. September 2012in SachenA.___,Beschwerdeführer,gegenSozialversicherungsanstalt des Kantons St. Gallen, Ausgleichskasse des Kantons St. Gallen, Brauerstrasse 54, Postfach, 9016 St. Gallen,Beschwerdegegnerin,betreffendAltersrenteSachverhalt:</w:t>
      </w:r>
    </w:p>
    <w:p>
      <w:pPr>
        <w:pStyle w:val="Heading2"/>
      </w:pPr>
      <w:r>
        <w:t>Erwägungen</w:t>
      </w:r>
    </w:p>
    <w:p>
      <w:r>
        <w:rPr>
          <w:b/>
        </w:rPr>
        <w:t>E. 2</w:t>
      </w:r>
    </w:p>
    <w:p>
      <w:r>
        <w:t>Zunächst macht der Beschwerdeführer geltend, dass er in den Jahren 1970, 1971, 1979 und 1984 eine beitragspflichtige Beschäftigung ausgeübt habe und deshalb für die entsprechenden Jahre keine Beitragslücken bestünden (act. G 1 und G 3.3). 2.1    In Nachachtung vorstehend dargelegter Grundsätze (vgl. E. 1.1. ff.) könnte eine Berichtigung im individuellen Konto des Beschwerdeführers nur dann vorgenommen werden, wenn der volle Beweis im Sinn von Art. 141 Abs. 3 AHVV gelänge, dass dem Beschwerdeführer mit Bezug auf die Jahre 1970, 1971, 1979 und 1984 seitens der arbeitgebenden Personen die gesetzlichen Beiträge vom Einkommen abgezogen wurden oder entsprechende Nettolohnvereinbarungen eingegangen worden waren. Der Beschwerdeführer verfügt diesbezüglich unbestrittenermassen über keine relevanten Unterlagen wie Lohnausweise oder Lohnabrechnungen usw. 2.2    Hingegen hat der Beschwerdeführer detaillierte Angaben zu seinen schweizerischen Arbeitsstellen gemacht (vgl. die Zeugnisse der damaligen Arbeitgeber in act. G 3.47-2 f. und -7 und act. G 3.37-7 betreffend die Lückenjahre) und Beweisanträge zur Klärung der noch offenen Fragen gestellt (etwa Nachforschungen bei der Suva, die sich an Repatriierungskosten für einen Flug vom 1. Juli 1983 beteiligt hat [vgl. hierzu act. G 3.2], sowie Befragung von D.___, Arbeitgeber u.a. in den Jahren 1970/71, act. G 10). Der Beschwerdeführer ist damit seiner Mitwirkungspflicht im Rahmen des Zumutbaren nachgekommen. 2.3    Aufgrund der Untersuchungsmaxime hat die Beschwerdegegnerin dem Beschwerdeführer bei der Beschaffung des Beweismaterials Unterstützung zu leisten (vgl. Urteil des Eidgenössischen Versicherungsgerichts [EVG; seit 1. Januar 2007: Sozialrechtliche Abteilungen des Bundesgerichts] vom 8. Oktober 2003, H 141/2003, E. 3.3), was bisher lediglich teilweise im Rahmen von Anfragen bei den betreffenden Ausgleichskassen bzw. beim Revisor der E.___ AG und F.___ AG geschehen ist. Weitere Untersuchungshandlungen namentlich bei der Suva, den Steuerbehörden oder bei den für die betriebliche Buchhaltung verantwortlichen Personen der damaligen arbeitgebenden Personen bzw. die Beschaffung von Unterlagen betreffend allfällige AHV-Arbeitgeber-revisionen namentlich für das Jahr 1984 nahm die Beschwerdegegnerin nicht vor. Die Sachverhaltsermittlung erweist sich daher als unzureichend. 2.4     Daran vermag die Angabe des Revisors der E.___ AG und F.___ AG, G.___, anlässlich der telefonischen Nachfrage der Beschwerdegegnerin vom 24. November 2010, wonach die fraglichen Abrechnungen der Jahre 1979 und 1984 "höchstwahrscheinlich" vernichtet worden seien (act. G 3.23), nichts zu ändern. Denn sie lässt weitere Abklärungen nicht von vornherein als unnütz erscheinen, zumal sich die Äusserung von G.___ nicht auf das Restaurant B.___ oder die Tätigkeit bei D.___ bezogen hat. Sie vermag auch nicht auszuschliessen, dass die Suva noch einschlägige Unterlagen besitzt, bzw. dass noch Akten aus Arbeitgeberrevisionen vorhanden sind. 2.5    Insgesamt kann trotz der bislang getätigten Abklärungen nicht ausgeschlossen werden, dass namentlich allfällige Nachfragen bei der Suva, den zuständigen Steuerbehörden, den Verantwortlichen des Rechnungswesens, des Restaurants B.___ oder bei D.___ sachdienliche Erkenntnisse liefern. Vielmehr benennt der Beschwerdeführer Anhaltspunkte (Arbeitszeugnisse, bei der Suva versicherter Unfall [allerdings aus dem Jahr 1983, vgl. act. G 3.2], Namen von Auskunftspersonen), gemäss denen aussagekräftige Beweismittel (wie etwa einschlägige Jahresrechnungen bzw. Revisionsberichte) noch bestehen könnten, auch wenn diese mehrere Jahrzehnte zurückliegen. Eine Nachfrage bei der Arbeitslosenkasse, die gemäss Darstellungen des Beschwerdeführers im Jahr 1977 (act. G 3.1) bzw. 1978 (act. G 10) Taggeldleistungen erbracht habe, erscheint demgegenüber nicht zielführend, ist doch nicht ersichtlich, dass hieraus nützliche Informationen betreffend die vom Beschwerdeführer für die Jahre 1970, 1971, 1979 und 1984 geltend gemachten Einkommen zu erhalten sind. Sollten die von der Beschwerdegegnerin in Nachachtung des Untersuchungsgrundsatzes vorzunehmenden weiteren Abklärungen die vom Beschwerdeführer geltend gemachten Einkommen und Beitragsabzüge nicht einwandfrei nachweisen, so ist von Beweislosigkeit auszugehen, was sich zuungunsten des Beschwerdeführers auswirkt, weil er aus dem unbewiesen gebliebenen Sachverhalt Rechte ableiten will.</w:t>
      </w:r>
    </w:p>
    <w:p>
      <w:r>
        <w:rPr>
          <w:b/>
        </w:rPr>
        <w:t>E. 3</w:t>
      </w:r>
    </w:p>
    <w:p>
      <w:r>
        <w:t>Die Rüge des Beschwerdeführers, wonach die Beschwerdegegnerin für das Jahr 1983 lediglich ein Einkommen von Fr. 24'000.-- anstelle von Fr. 87'338.-- berücksichtigt habe (act. G 1), geht fehl. Denn die Beschwerdegegnerin berücksichtigte bei der Rentenbemessung im Jahr 1983 - wie vom Beschwerdeführer beantragt - ein Einkommen von insgesamt Fr. 87'338.-- (Fr. 24'000.-- und Fr. 63'338.--; act. G 3.22-2). Gleiches gilt im Übrigen auch bezüglich der vom Beschwerdeführer in der Einsprache vom 27. Dezember 2010 bemängelten Beitragsjahre 2004 und 2008.</w:t>
      </w:r>
    </w:p>
    <w:p>
      <w:r>
        <w:rPr>
          <w:b/>
        </w:rPr>
        <w:t>E. 4</w:t>
      </w:r>
    </w:p>
    <w:p>
      <w:r>
        <w:t>Betreffend die im Ausland erbrachten Versicherungszeiten hat die Beschwerdegegnerin nachvollziehbar dargelegt, dass diese zu keiner rentenrelevanten Auswirkung führen, nachdem dem Beschwerdeführer in den Jahren 1972 bis 1974 36 Zusatzmonate gestützt auf Art. 52d AHVV bereits angerechnet worden waren (vgl. act. G 3.22-4). Jene ausländischen Versicherungszeiten betreffen insbesondere auch nicht die Beitragslückenjahre 1970, 1971, 1979 und 1984 (vgl. zum Ganzen act. G 5).</w:t>
      </w:r>
    </w:p>
    <w:p>
      <w:r>
        <w:rPr>
          <w:b/>
        </w:rPr>
        <w:t>E. 5</w:t>
      </w:r>
    </w:p>
    <w:p>
      <w:r>
        <w:t>In teilweiser Gutheissung der Beschwerde ist der Einspracheentscheid vom 7. November 2011 aufzuheben. Die Sache ist an die Beschwerdegegnerin zurückzuweisen, damit diese nach erfolgten Abklärungen im Sinn der Erwägungen über die Höhe des Rentenanspruchs des Beschwerdeführers neu verfüge. Gerichtskosten sind keine zu erheben (Art. 61 lit. a ATSG). Demgemäss hat das Versicherungsgericht im Zirkulationsverfahren gemäss Art. 39 VRP entschieden: 1.       In teilweiser Gutheissung der Beschwerde wird der Einspracheentscheid vom 7. November 2011 aufgehoben. Die Sache wird an die Beschwerdegegnerin zurückgewiesen, damit diese nach erfolgten Abklärungen im Sinn der Erwägungen über die Höhe des Rentenanspruchs des Beschwerdeführers neu verfüge.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